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highlight w:val="yellow"/>
        </w:rPr>
      </w:pPr>
      <w:r w:rsidDel="00000000" w:rsidR="00000000" w:rsidRPr="00000000">
        <w:rPr>
          <w:highlight w:val="yellow"/>
          <w:rtl w:val="0"/>
        </w:rPr>
        <w:t xml:space="preserve">[DATE]</w:t>
      </w:r>
    </w:p>
    <w:p w:rsidR="00000000" w:rsidDel="00000000" w:rsidP="00000000" w:rsidRDefault="00000000" w:rsidRPr="00000000" w14:paraId="00000002">
      <w:pPr>
        <w:spacing w:after="240" w:before="240" w:lineRule="auto"/>
        <w:rPr/>
      </w:pPr>
      <w:r w:rsidDel="00000000" w:rsidR="00000000" w:rsidRPr="00000000">
        <w:rPr>
          <w:rtl w:val="0"/>
        </w:rPr>
        <w:t xml:space="preserve">The Honorable Patrick Fuchs The Honorable Michelle Schultz The Honorable Karen Hedlund Surface Transportation Board 395 E Street, NW Washington, DC 20423</w:t>
      </w:r>
    </w:p>
    <w:p w:rsidR="00000000" w:rsidDel="00000000" w:rsidP="00000000" w:rsidRDefault="00000000" w:rsidRPr="00000000" w14:paraId="00000003">
      <w:pPr>
        <w:spacing w:after="240" w:before="240" w:lineRule="auto"/>
        <w:rPr/>
      </w:pPr>
      <w:r w:rsidDel="00000000" w:rsidR="00000000" w:rsidRPr="00000000">
        <w:rPr>
          <w:rtl w:val="0"/>
        </w:rPr>
        <w:t xml:space="preserve">Re: Business Concerns with the Proposed Union Pacific–Norfolk Southern Merger Docket No. FD 36873</w:t>
      </w:r>
    </w:p>
    <w:p w:rsidR="00000000" w:rsidDel="00000000" w:rsidP="00000000" w:rsidRDefault="00000000" w:rsidRPr="00000000" w14:paraId="00000004">
      <w:pPr>
        <w:spacing w:after="240" w:before="240" w:lineRule="auto"/>
        <w:rPr/>
      </w:pPr>
      <w:r w:rsidDel="00000000" w:rsidR="00000000" w:rsidRPr="00000000">
        <w:rPr>
          <w:rtl w:val="0"/>
        </w:rPr>
        <w:t xml:space="preserve">Dear Chairman Fuchs, Vice Chairman Schultz, and Member Hedlund,</w:t>
      </w:r>
    </w:p>
    <w:p w:rsidR="00000000" w:rsidDel="00000000" w:rsidP="00000000" w:rsidRDefault="00000000" w:rsidRPr="00000000" w14:paraId="00000005">
      <w:pPr>
        <w:spacing w:after="240" w:before="240" w:lineRule="auto"/>
        <w:rPr/>
      </w:pPr>
      <w:r w:rsidDel="00000000" w:rsidR="00000000" w:rsidRPr="00000000">
        <w:rPr>
          <w:rtl w:val="0"/>
        </w:rPr>
        <w:t xml:space="preserve">I am writing on behalf of</w:t>
      </w:r>
      <w:r w:rsidDel="00000000" w:rsidR="00000000" w:rsidRPr="00000000">
        <w:rPr>
          <w:highlight w:val="yellow"/>
          <w:rtl w:val="0"/>
        </w:rPr>
        <w:t xml:space="preserve"> [BUSINESS NAME], a [TYPE OF BUSINESS] located in [CITY/NEIGHBORHOOD],</w:t>
      </w:r>
      <w:r w:rsidDel="00000000" w:rsidR="00000000" w:rsidRPr="00000000">
        <w:rPr>
          <w:rtl w:val="0"/>
        </w:rPr>
        <w:t xml:space="preserve"> Houston, Texas. Our business [briefly describe rail dependency — e.g., relies on freight rail service for shipping raw materials / finished products / hazardous materials / agricultural commodities] and we have a direct and material interest in the outcome of the Board's review of the proposed merger between Union Pacific Railroad and Norfolk Southern Railway. We believe this transaction, as proposed, presents serious and irreversible harm to businesses like ours, to the Houston regional economy, and to the communities our employees and customers call home.</w:t>
      </w:r>
    </w:p>
    <w:p w:rsidR="00000000" w:rsidDel="00000000" w:rsidP="00000000" w:rsidRDefault="00000000" w:rsidRPr="00000000" w14:paraId="00000006">
      <w:pPr>
        <w:spacing w:after="240" w:before="240" w:lineRule="auto"/>
        <w:rPr/>
      </w:pPr>
      <w:r w:rsidDel="00000000" w:rsidR="00000000" w:rsidRPr="00000000">
        <w:rPr>
          <w:rtl w:val="0"/>
        </w:rPr>
        <w:t xml:space="preserve">We respectfully ask the Board to carefully consider the following concerns as it scrutinizes whether any form of this transaction — including any conditions intended to remedy competitive harms or enhance rail-to-rail competition — is capable of meeting the rigorous public interest standards set forth in the Board's governing statutes and regulations:</w:t>
      </w:r>
    </w:p>
    <w:p w:rsidR="00000000" w:rsidDel="00000000" w:rsidP="00000000" w:rsidRDefault="00000000" w:rsidRPr="00000000" w14:paraId="00000007">
      <w:pPr>
        <w:spacing w:after="240" w:before="240" w:lineRule="auto"/>
        <w:rPr/>
      </w:pPr>
      <w:r w:rsidDel="00000000" w:rsidR="00000000" w:rsidRPr="00000000">
        <w:rPr>
          <w:b w:val="1"/>
          <w:bCs w:val="1"/>
          <w:rtl w:val="0"/>
        </w:rPr>
        <w:t xml:space="preserve">Elimination of Competitive Rail Options.</w:t>
      </w:r>
      <w:r w:rsidDel="00000000" w:rsidR="00000000" w:rsidRPr="00000000">
        <w:rPr>
          <w:rtl w:val="0"/>
        </w:rPr>
        <w:t xml:space="preserve"> A combined UP-NS would control approximately 45% of U.S. freight rail traffic on Day 1, with significantly higher concentration for many individual commodities and corridors. For businesses in Houston's Ship Channel region, this consolidation is not abstract — it directly affects the number of rail options available to us at origin and destination. Where we currently have competitive leverage, we would lose it. Post-merger, many shippers will face a choice between a single-line UP service and whatever alternative remains — and for facilities served only by UP or NS, there will be no alternative at all. The creation of a new generation of captive shippers is not a side effect of this merger. It is the predictable outcome.</w:t>
      </w:r>
    </w:p>
    <w:p w:rsidR="00000000" w:rsidDel="00000000" w:rsidP="00000000" w:rsidRDefault="00000000" w:rsidRPr="00000000" w14:paraId="00000008">
      <w:pPr>
        <w:spacing w:after="240" w:before="240" w:lineRule="auto"/>
        <w:rPr/>
      </w:pPr>
      <w:r w:rsidDel="00000000" w:rsidR="00000000" w:rsidRPr="00000000">
        <w:rPr>
          <w:b w:val="1"/>
          <w:bCs w:val="1"/>
          <w:rtl w:val="0"/>
        </w:rPr>
        <w:t xml:space="preserve">The Bundling Problem.</w:t>
      </w:r>
      <w:r w:rsidDel="00000000" w:rsidR="00000000" w:rsidRPr="00000000">
        <w:rPr>
          <w:rtl w:val="0"/>
        </w:rPr>
        <w:t xml:space="preserve"> UP has a well-documented history of leveraging captive plants to force package deals on shippers who would otherwise have competitive routing options. The southeast chemical corridor — which runs directly through Houston's Ship Channel — has been UP's proving ground for this strategy for decades. By adding NS's captive origins and destinations to its existing network, UP gains dramatically more bundling power. Businesses that believe they are protected by having access to multiple railroads may find that protection is only as strong as UP's willingness to honor it.</w:t>
      </w:r>
    </w:p>
    <w:p w:rsidR="00000000" w:rsidDel="00000000" w:rsidP="00000000" w:rsidRDefault="00000000" w:rsidRPr="00000000" w14:paraId="00000009">
      <w:pPr>
        <w:spacing w:after="240" w:before="240" w:lineRule="auto"/>
        <w:rPr/>
      </w:pPr>
      <w:r w:rsidDel="00000000" w:rsidR="00000000" w:rsidRPr="00000000">
        <w:rPr>
          <w:b w:val="1"/>
          <w:bCs w:val="1"/>
          <w:rtl w:val="0"/>
        </w:rPr>
        <w:t xml:space="preserve">Service Disruption Is Not Hypothetical.</w:t>
      </w:r>
      <w:r w:rsidDel="00000000" w:rsidR="00000000" w:rsidRPr="00000000">
        <w:rPr>
          <w:rtl w:val="0"/>
        </w:rPr>
        <w:t xml:space="preserve"> Every major rail merger in modern history has produced service disruptions. UP's 1996 merger with Southern Pacific caused widespread network failures that cost American shippers billions of dollars and required emergency STB intervention. UP's own merger application warns that full integration could take up to three years. For businesses that depend on reliable, time-sensitive rail service — particularly those moving hazardous materials, perishables, or just-in-time manufacturing inputs — a three-year integration risk is not acceptable. Even if our facilities are not directly served by the merged railroad, service failures at shared gateways and terminals will ripple through the entire national network.</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Houston cannot Absorb More Rail Congestion.</w:t>
      </w:r>
      <w:r w:rsidDel="00000000" w:rsidR="00000000" w:rsidRPr="00000000">
        <w:rPr>
          <w:rtl w:val="0"/>
        </w:rPr>
        <w:t xml:space="preserve"> Our business operates in a region already strained by rail infrastructure. Houston's East End — home to active rail corridors serving the Ship Channel — already accounts for nearly half of all railroad complaints filed in Texas. The CPKC merger in 2023 added traffic to these same corridors with no proactive infrastructure requirements from the STB. A UP-NS merger, exponentially larger and running through the same congested terminal area, without enforceable capacity commitments, would compound a problem already affecting our operations, our employees' commutes, and the communities surrounding our facilities.</w:t>
      </w:r>
    </w:p>
    <w:p w:rsidR="00000000" w:rsidDel="00000000" w:rsidP="00000000" w:rsidRDefault="00000000" w:rsidRPr="00000000" w14:paraId="0000000B">
      <w:pPr>
        <w:spacing w:after="240" w:before="240" w:lineRule="auto"/>
        <w:rPr/>
      </w:pPr>
      <w:r w:rsidDel="00000000" w:rsidR="00000000" w:rsidRPr="00000000">
        <w:rPr>
          <w:b w:val="1"/>
          <w:bCs w:val="1"/>
          <w:rtl w:val="0"/>
        </w:rPr>
        <w:t xml:space="preserve">UP's Promises Are Not Enforceable Protection.</w:t>
      </w:r>
      <w:r w:rsidDel="00000000" w:rsidR="00000000" w:rsidRPr="00000000">
        <w:rPr>
          <w:rtl w:val="0"/>
        </w:rPr>
        <w:t xml:space="preserve"> UP has issued over 1,000 embargoes in recent years, triggering an STB common carrier investigation. It has repeatedly failed to honor competitive commitments made as conditions of prior mergers, generating years of litigation at shippers' expense. UP's CEO has stated publicly to Wall Street that the company will not acknowledge competitive harms from this merger and will not voluntarily offer remedies. For businesses operating in dynamic markets, we cannot afford to rely on protracted regulatory proceedings every time UP decides its obligations are optional. Traditional remedies like trackage rights are only as effective as the merged carrier's willingness to honor them — and UP's track record speaks for itself.</w:t>
      </w:r>
    </w:p>
    <w:p w:rsidR="00000000" w:rsidDel="00000000" w:rsidP="00000000" w:rsidRDefault="00000000" w:rsidRPr="00000000" w14:paraId="0000000C">
      <w:pPr>
        <w:spacing w:after="240" w:before="240" w:lineRule="auto"/>
        <w:rPr/>
      </w:pPr>
      <w:r w:rsidDel="00000000" w:rsidR="00000000" w:rsidRPr="00000000">
        <w:rPr>
          <w:b w:val="1"/>
          <w:bCs w:val="1"/>
          <w:rtl w:val="0"/>
        </w:rPr>
        <w:t xml:space="preserve">Growth Claims Do Not Match History.</w:t>
      </w:r>
      <w:r w:rsidDel="00000000" w:rsidR="00000000" w:rsidRPr="00000000">
        <w:rPr>
          <w:rtl w:val="0"/>
        </w:rPr>
        <w:t xml:space="preserve"> UP claims this merger will be funded by 10% volume growth, driven primarily by the conversion of truck freight to rail. But UP's own volumes have declined by 13% over the past decade, and its last major merger — the 1996 Southern Pacific acquisition — produced lower volumes and higher revenue per unit, generating record profits at shippers' expense. If the promised growth does not materialize, the costs will be borne by the shippers and communities that had no choice but to depend on UP's infrastructure. We ask the Board to scrutinize these projections carefully and require UP to demonstrate — not merely assert — how this growth will benefit customers, not just shareholders.</w:t>
      </w:r>
    </w:p>
    <w:p w:rsidR="00000000" w:rsidDel="00000000" w:rsidP="00000000" w:rsidRDefault="00000000" w:rsidRPr="00000000" w14:paraId="0000000D">
      <w:pPr>
        <w:spacing w:after="240" w:before="240" w:lineRule="auto"/>
        <w:rPr/>
      </w:pPr>
      <w:r w:rsidDel="00000000" w:rsidR="00000000" w:rsidRPr="00000000">
        <w:rPr>
          <w:b w:val="1"/>
          <w:bCs w:val="1"/>
          <w:rtl w:val="0"/>
        </w:rPr>
        <w:t xml:space="preserve">Environmental and Community Accountability Must Be a Condition, Not an Afterthought.</w:t>
      </w:r>
      <w:r w:rsidDel="00000000" w:rsidR="00000000" w:rsidRPr="00000000">
        <w:rPr>
          <w:rtl w:val="0"/>
        </w:rPr>
        <w:t xml:space="preserve"> Our business is located in and draws employees from communities that have historically borne disproportionate infrastructure burdens from the railroad industry. Any approval of this merger must include enforceable environmental justice conditions, specific blocked crossing mitigation requirements with meaningful thresholds, and community liaison obligations with real accountability mechanisms — not voluntary commitments that expire or go unenforced.</w:t>
      </w:r>
    </w:p>
    <w:p w:rsidR="00000000" w:rsidDel="00000000" w:rsidP="00000000" w:rsidRDefault="00000000" w:rsidRPr="00000000" w14:paraId="0000000E">
      <w:pPr>
        <w:spacing w:after="240" w:before="240" w:lineRule="auto"/>
        <w:rPr/>
      </w:pPr>
      <w:r w:rsidDel="00000000" w:rsidR="00000000" w:rsidRPr="00000000">
        <w:rPr>
          <w:rtl w:val="0"/>
        </w:rPr>
        <w:t xml:space="preserve">We appreciate the Board's careful attention to this proceeding and its stated commitment to ensuring that any approved transaction must enhance, not merely preserve, rail competition. We urge the Board to apply that standard rigorously, and to recognize that for businesses and communities in Houston's East End, the harms of getting this wrong are permanent.</w:t>
      </w:r>
    </w:p>
    <w:p w:rsidR="00000000" w:rsidDel="00000000" w:rsidP="00000000" w:rsidRDefault="00000000" w:rsidRPr="00000000" w14:paraId="0000000F">
      <w:pPr>
        <w:spacing w:after="240" w:before="240" w:lineRule="auto"/>
        <w:rPr/>
      </w:pPr>
      <w:r w:rsidDel="00000000" w:rsidR="00000000" w:rsidRPr="00000000">
        <w:rPr>
          <w:rtl w:val="0"/>
        </w:rPr>
        <w:t xml:space="preserve">Respectfully submitted,</w:t>
      </w:r>
    </w:p>
    <w:p w:rsidR="00000000" w:rsidDel="00000000" w:rsidP="00000000" w:rsidRDefault="00000000" w:rsidRPr="00000000" w14:paraId="00000010">
      <w:pPr>
        <w:spacing w:after="240" w:before="240" w:lineRule="auto"/>
        <w:rPr>
          <w:highlight w:val="yellow"/>
        </w:rPr>
      </w:pPr>
      <w:r w:rsidDel="00000000" w:rsidR="00000000" w:rsidRPr="00000000">
        <w:rPr>
          <w:highlight w:val="yellow"/>
          <w:rtl w:val="0"/>
        </w:rPr>
        <w:t xml:space="preserve">[Authorized Signatory Name] [Title] [Business Name] [Street Address] [City, State, ZIP] [Email Address] [Phone Number]</w:t>
      </w:r>
    </w:p>
    <w:p w:rsidR="00000000" w:rsidDel="00000000" w:rsidP="00000000" w:rsidRDefault="00000000" w:rsidRPr="00000000" w14:paraId="00000011">
      <w:pPr>
        <w:spacing w:after="240" w:before="240" w:lineRule="auto"/>
        <w:rPr>
          <w:i w:val="1"/>
          <w:iCs w:val="1"/>
        </w:rPr>
      </w:pPr>
      <w:r w:rsidDel="00000000" w:rsidR="00000000" w:rsidRPr="00000000">
        <w:rPr>
          <w:i w:val="1"/>
          <w:iCs w:val="1"/>
          <w:rtl w:val="0"/>
        </w:rPr>
        <w:t xml:space="preserve">Filed in Docket No. FD 36873</w:t>
      </w:r>
      <w:r w:rsidDel="00000000" w:rsidR="00000000" w:rsidRPr="00000000">
        <w:rPr>
          <w:rtl w:val="0"/>
        </w:rPr>
        <w:t xml:space="preserve"> </w:t>
      </w:r>
      <w:r w:rsidDel="00000000" w:rsidR="00000000" w:rsidRPr="00000000">
        <w:rPr>
          <w:i w:val="1"/>
          <w:iCs w:val="1"/>
          <w:rtl w:val="0"/>
        </w:rPr>
        <w:t xml:space="preserve">Copy served to all parties of record per STB filing requirements</w:t>
      </w:r>
    </w:p>
    <w:p w:rsidR="00000000" w:rsidDel="00000000" w:rsidP="00000000" w:rsidRDefault="00000000" w:rsidRPr="00000000" w14:paraId="0000001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